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5149F" w:rsidRDefault="00877143">
      <w:pPr>
        <w:pBdr>
          <w:top w:val="nil"/>
          <w:left w:val="nil"/>
          <w:bottom w:val="nil"/>
          <w:right w:val="nil"/>
          <w:between w:val="nil"/>
        </w:pBdr>
        <w:spacing w:before="57" w:after="57" w:line="276" w:lineRule="auto"/>
        <w:jc w:val="center"/>
        <w:rPr>
          <w:rFonts w:ascii="Arial" w:eastAsia="Arial" w:hAnsi="Arial" w:cs="Arial"/>
          <w:b/>
          <w:color w:val="A64D79"/>
          <w:sz w:val="36"/>
          <w:szCs w:val="36"/>
        </w:rPr>
      </w:pPr>
      <w:r>
        <w:rPr>
          <w:rFonts w:ascii="Arial" w:eastAsia="Arial" w:hAnsi="Arial" w:cs="Arial"/>
          <w:b/>
          <w:color w:val="A64D79"/>
          <w:sz w:val="36"/>
          <w:szCs w:val="36"/>
        </w:rPr>
        <w:t>ASSOCIATION URBANISTES DES HAUTS DE FRANCE</w:t>
      </w:r>
    </w:p>
    <w:p w14:paraId="00000002" w14:textId="77777777" w:rsidR="0045149F" w:rsidRDefault="00877143">
      <w:pPr>
        <w:pBdr>
          <w:top w:val="nil"/>
          <w:left w:val="nil"/>
          <w:bottom w:val="nil"/>
          <w:right w:val="nil"/>
          <w:between w:val="nil"/>
        </w:pBdr>
        <w:spacing w:before="57" w:after="57" w:line="276" w:lineRule="auto"/>
        <w:jc w:val="center"/>
        <w:rPr>
          <w:rFonts w:ascii="Arial" w:eastAsia="Arial" w:hAnsi="Arial" w:cs="Arial"/>
          <w:b/>
          <w:color w:val="A64D79"/>
          <w:sz w:val="28"/>
          <w:szCs w:val="28"/>
        </w:rPr>
      </w:pPr>
      <w:r>
        <w:rPr>
          <w:rFonts w:ascii="Arial" w:eastAsia="Arial" w:hAnsi="Arial" w:cs="Arial"/>
          <w:b/>
          <w:color w:val="A64D79"/>
          <w:sz w:val="28"/>
          <w:szCs w:val="28"/>
        </w:rPr>
        <w:t>STATUTS</w:t>
      </w:r>
    </w:p>
    <w:p w14:paraId="00000003" w14:textId="77777777" w:rsidR="0045149F" w:rsidRDefault="00877143">
      <w:pPr>
        <w:pBdr>
          <w:top w:val="nil"/>
          <w:left w:val="nil"/>
          <w:bottom w:val="nil"/>
          <w:right w:val="nil"/>
          <w:between w:val="nil"/>
        </w:pBdr>
        <w:spacing w:before="57" w:after="57" w:line="276" w:lineRule="auto"/>
        <w:jc w:val="center"/>
        <w:rPr>
          <w:rFonts w:ascii="Arial" w:eastAsia="Arial" w:hAnsi="Arial" w:cs="Arial"/>
        </w:rPr>
      </w:pPr>
      <w:r>
        <w:rPr>
          <w:rFonts w:ascii="Arial" w:eastAsia="Arial" w:hAnsi="Arial" w:cs="Arial"/>
        </w:rPr>
        <w:t>(Votés en Assemblée générale du 5 février 2019)</w:t>
      </w:r>
    </w:p>
    <w:p w14:paraId="00000004" w14:textId="77777777" w:rsidR="0045149F" w:rsidRDefault="0045149F">
      <w:pPr>
        <w:pBdr>
          <w:top w:val="nil"/>
          <w:left w:val="nil"/>
          <w:bottom w:val="nil"/>
          <w:right w:val="nil"/>
          <w:between w:val="nil"/>
        </w:pBdr>
        <w:spacing w:before="57" w:after="57" w:line="276" w:lineRule="auto"/>
        <w:jc w:val="center"/>
        <w:rPr>
          <w:rFonts w:ascii="Arial" w:eastAsia="Arial" w:hAnsi="Arial" w:cs="Arial"/>
          <w:b/>
          <w:color w:val="B85C00"/>
          <w:sz w:val="28"/>
          <w:szCs w:val="28"/>
        </w:rPr>
      </w:pPr>
    </w:p>
    <w:p w14:paraId="00000005" w14:textId="77777777" w:rsidR="0045149F" w:rsidRDefault="0045149F">
      <w:pPr>
        <w:pBdr>
          <w:top w:val="nil"/>
          <w:left w:val="nil"/>
          <w:bottom w:val="nil"/>
          <w:right w:val="nil"/>
          <w:between w:val="nil"/>
        </w:pBdr>
        <w:spacing w:before="57" w:after="57" w:line="276" w:lineRule="auto"/>
        <w:jc w:val="center"/>
        <w:rPr>
          <w:rFonts w:ascii="Arial" w:eastAsia="Arial" w:hAnsi="Arial" w:cs="Arial"/>
          <w:b/>
          <w:color w:val="B85C00"/>
          <w:sz w:val="28"/>
          <w:szCs w:val="28"/>
        </w:rPr>
      </w:pPr>
    </w:p>
    <w:p w14:paraId="00000006" w14:textId="77777777" w:rsidR="0045149F" w:rsidRDefault="00877143">
      <w:pPr>
        <w:pBdr>
          <w:top w:val="nil"/>
          <w:left w:val="nil"/>
          <w:bottom w:val="nil"/>
          <w:right w:val="nil"/>
          <w:between w:val="nil"/>
        </w:pBdr>
        <w:spacing w:before="57" w:after="57" w:line="276" w:lineRule="auto"/>
        <w:rPr>
          <w:rFonts w:ascii="Arial" w:eastAsia="Arial" w:hAnsi="Arial" w:cs="Arial"/>
          <w:b/>
          <w:sz w:val="20"/>
          <w:szCs w:val="20"/>
          <w:u w:val="single"/>
        </w:rPr>
      </w:pPr>
      <w:r>
        <w:rPr>
          <w:rFonts w:ascii="Arial" w:eastAsia="Arial" w:hAnsi="Arial" w:cs="Arial"/>
          <w:b/>
          <w:sz w:val="20"/>
          <w:szCs w:val="20"/>
          <w:u w:val="single"/>
        </w:rPr>
        <w:t>Article 1 : DÉNOMINATION</w:t>
      </w:r>
    </w:p>
    <w:p w14:paraId="00000007" w14:textId="26E3C184" w:rsidR="0045149F" w:rsidRDefault="00877143">
      <w:pPr>
        <w:pBdr>
          <w:top w:val="nil"/>
          <w:left w:val="nil"/>
          <w:bottom w:val="nil"/>
          <w:right w:val="nil"/>
          <w:between w:val="nil"/>
        </w:pBdr>
        <w:spacing w:after="57" w:line="276" w:lineRule="auto"/>
        <w:rPr>
          <w:rFonts w:ascii="Arial" w:eastAsia="Arial" w:hAnsi="Arial" w:cs="Arial"/>
          <w:sz w:val="20"/>
          <w:szCs w:val="20"/>
        </w:rPr>
      </w:pPr>
      <w:r>
        <w:rPr>
          <w:rFonts w:ascii="Arial" w:eastAsia="Arial" w:hAnsi="Arial" w:cs="Arial"/>
          <w:sz w:val="20"/>
          <w:szCs w:val="20"/>
        </w:rPr>
        <w:t>Pour des raisons de cohérence avec la création de la nouvelle Région administrative, l’Association Régionale des Urbanistes Nord Pas de Calais Picardie se nomme désormais “</w:t>
      </w:r>
      <w:r>
        <w:rPr>
          <w:rFonts w:ascii="Arial" w:eastAsia="Arial" w:hAnsi="Arial" w:cs="Arial"/>
          <w:b/>
          <w:sz w:val="20"/>
          <w:szCs w:val="20"/>
        </w:rPr>
        <w:t>Urbanistes des Hauts de France</w:t>
      </w:r>
      <w:r>
        <w:rPr>
          <w:rFonts w:ascii="Arial" w:eastAsia="Arial" w:hAnsi="Arial" w:cs="Arial"/>
          <w:sz w:val="20"/>
          <w:szCs w:val="20"/>
        </w:rPr>
        <w:t>” (U</w:t>
      </w:r>
      <w:r w:rsidR="006A29DF">
        <w:rPr>
          <w:rFonts w:ascii="Arial" w:eastAsia="Arial" w:hAnsi="Arial" w:cs="Arial"/>
          <w:sz w:val="20"/>
          <w:szCs w:val="20"/>
        </w:rPr>
        <w:t xml:space="preserve"> </w:t>
      </w:r>
      <w:proofErr w:type="spellStart"/>
      <w:r>
        <w:rPr>
          <w:rFonts w:ascii="Arial" w:eastAsia="Arial" w:hAnsi="Arial" w:cs="Arial"/>
          <w:sz w:val="20"/>
          <w:szCs w:val="20"/>
        </w:rPr>
        <w:t>HdF</w:t>
      </w:r>
      <w:proofErr w:type="spellEnd"/>
      <w:r>
        <w:rPr>
          <w:rFonts w:ascii="Arial" w:eastAsia="Arial" w:hAnsi="Arial" w:cs="Arial"/>
          <w:sz w:val="20"/>
          <w:szCs w:val="20"/>
        </w:rPr>
        <w:t>).</w:t>
      </w:r>
    </w:p>
    <w:p w14:paraId="00000008" w14:textId="77777777" w:rsidR="0045149F" w:rsidRDefault="0045149F">
      <w:pPr>
        <w:pBdr>
          <w:top w:val="nil"/>
          <w:left w:val="nil"/>
          <w:bottom w:val="nil"/>
          <w:right w:val="nil"/>
          <w:between w:val="nil"/>
        </w:pBdr>
        <w:spacing w:before="57" w:after="57" w:line="276" w:lineRule="auto"/>
        <w:rPr>
          <w:rFonts w:ascii="Arial" w:eastAsia="Arial" w:hAnsi="Arial" w:cs="Arial"/>
          <w:b/>
          <w:sz w:val="20"/>
          <w:szCs w:val="20"/>
        </w:rPr>
      </w:pPr>
    </w:p>
    <w:p w14:paraId="00000009" w14:textId="77777777" w:rsidR="0045149F" w:rsidRDefault="00877143">
      <w:pPr>
        <w:pBdr>
          <w:top w:val="nil"/>
          <w:left w:val="nil"/>
          <w:bottom w:val="nil"/>
          <w:right w:val="nil"/>
          <w:between w:val="nil"/>
        </w:pBdr>
        <w:spacing w:before="57" w:after="57" w:line="276" w:lineRule="auto"/>
        <w:rPr>
          <w:rFonts w:ascii="Arial" w:eastAsia="Arial" w:hAnsi="Arial" w:cs="Arial"/>
          <w:b/>
          <w:sz w:val="20"/>
          <w:szCs w:val="20"/>
          <w:u w:val="single"/>
        </w:rPr>
      </w:pPr>
      <w:r>
        <w:rPr>
          <w:rFonts w:ascii="Arial" w:eastAsia="Arial" w:hAnsi="Arial" w:cs="Arial"/>
          <w:b/>
          <w:sz w:val="20"/>
          <w:szCs w:val="20"/>
          <w:u w:val="single"/>
        </w:rPr>
        <w:t>Article 2 : OBJET</w:t>
      </w:r>
    </w:p>
    <w:p w14:paraId="0000000A" w14:textId="77777777" w:rsidR="0045149F" w:rsidRDefault="00877143">
      <w:pPr>
        <w:pBdr>
          <w:top w:val="nil"/>
          <w:left w:val="nil"/>
          <w:bottom w:val="nil"/>
          <w:right w:val="nil"/>
          <w:between w:val="nil"/>
        </w:pBdr>
        <w:spacing w:after="57" w:line="276" w:lineRule="auto"/>
        <w:rPr>
          <w:rFonts w:ascii="Arial" w:eastAsia="Arial" w:hAnsi="Arial" w:cs="Arial"/>
          <w:sz w:val="20"/>
          <w:szCs w:val="20"/>
        </w:rPr>
      </w:pPr>
      <w:r>
        <w:rPr>
          <w:rFonts w:ascii="Arial" w:eastAsia="Arial" w:hAnsi="Arial" w:cs="Arial"/>
          <w:sz w:val="20"/>
          <w:szCs w:val="20"/>
        </w:rPr>
        <w:t xml:space="preserve">L’association </w:t>
      </w:r>
      <w:r>
        <w:rPr>
          <w:rFonts w:ascii="Arial" w:eastAsia="Arial" w:hAnsi="Arial" w:cs="Arial"/>
          <w:b/>
          <w:sz w:val="20"/>
          <w:szCs w:val="20"/>
        </w:rPr>
        <w:t>Urbanistes des Hauts de France</w:t>
      </w:r>
      <w:r>
        <w:rPr>
          <w:rFonts w:ascii="Arial" w:eastAsia="Arial" w:hAnsi="Arial" w:cs="Arial"/>
          <w:sz w:val="20"/>
          <w:szCs w:val="20"/>
        </w:rPr>
        <w:t xml:space="preserve"> a pour but de :</w:t>
      </w:r>
    </w:p>
    <w:p w14:paraId="0000000B"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Intervenir et prendre position dans les débats publics concernant la pensée urbaine, l’aménagement et le cadre de vie, dans la compréhension prospective des enjeux environnementaux et de la société,</w:t>
      </w:r>
    </w:p>
    <w:p w14:paraId="0000000C"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Promouvoir l’urbanisme comme facteur clef des équilibres sociétaux et territoriaux, intégrant la dimension citoyenne,</w:t>
      </w:r>
    </w:p>
    <w:p w14:paraId="0000000D"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Travailler sur les questions relatives à l'exercice et à la reconnaissance de la profession, que ce soit sous l'angle économique, déontologique et juridique, </w:t>
      </w:r>
    </w:p>
    <w:p w14:paraId="0000000E"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Travailler à l’amélioration des méthodes et des pratiques de l’urbanisme et de l’aménagement des territoires, </w:t>
      </w:r>
    </w:p>
    <w:p w14:paraId="0000000F"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Faire en sorte qu’à tous les niveaux territoriaux de notre pays soient présents des urbanistes, tous statuts et modes de fonctionnement confondus, </w:t>
      </w:r>
    </w:p>
    <w:p w14:paraId="00000010"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 xml:space="preserve"> Promouvoir les formations initiales et continues des urbanistes, notamment par les échanges d’idées et d’expériences,</w:t>
      </w:r>
    </w:p>
    <w:p w14:paraId="00000011" w14:textId="77777777" w:rsidR="0045149F" w:rsidRDefault="00877143">
      <w:pPr>
        <w:numPr>
          <w:ilvl w:val="0"/>
          <w:numId w:val="3"/>
        </w:numPr>
        <w:pBdr>
          <w:top w:val="nil"/>
          <w:left w:val="nil"/>
          <w:bottom w:val="nil"/>
          <w:right w:val="nil"/>
          <w:between w:val="nil"/>
        </w:pBd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S’inscrire dans une dynamique de réseaux entre professions et métiers voisins concourant à l’urbanisme et à l’aménagement des territoires,</w:t>
      </w:r>
    </w:p>
    <w:p w14:paraId="00000012" w14:textId="77777777" w:rsidR="0045149F" w:rsidRDefault="00877143">
      <w:pPr>
        <w:numPr>
          <w:ilvl w:val="0"/>
          <w:numId w:val="3"/>
        </w:numPr>
        <w:tabs>
          <w:tab w:val="left" w:pos="0"/>
        </w:tabs>
        <w:spacing w:after="57" w:line="276" w:lineRule="auto"/>
        <w:ind w:hanging="283"/>
        <w:rPr>
          <w:rFonts w:ascii="Arial" w:eastAsia="Arial" w:hAnsi="Arial" w:cs="Arial"/>
          <w:sz w:val="20"/>
          <w:szCs w:val="20"/>
        </w:rPr>
      </w:pPr>
      <w:r>
        <w:rPr>
          <w:rFonts w:ascii="Arial" w:eastAsia="Arial" w:hAnsi="Arial" w:cs="Arial"/>
          <w:sz w:val="20"/>
          <w:szCs w:val="20"/>
        </w:rPr>
        <w:t>Contribuer à la vie des instances nationales, confédérales et européennes des urbanistes.</w:t>
      </w:r>
    </w:p>
    <w:p w14:paraId="00000013" w14:textId="77777777" w:rsidR="0045149F" w:rsidRDefault="00877143">
      <w:pPr>
        <w:spacing w:after="57" w:line="276" w:lineRule="auto"/>
        <w:rPr>
          <w:rFonts w:ascii="Arial" w:eastAsia="Arial" w:hAnsi="Arial" w:cs="Arial"/>
          <w:sz w:val="20"/>
          <w:szCs w:val="20"/>
        </w:rPr>
      </w:pPr>
      <w:r>
        <w:rPr>
          <w:rFonts w:ascii="Arial" w:eastAsia="Arial" w:hAnsi="Arial" w:cs="Arial"/>
          <w:sz w:val="20"/>
          <w:szCs w:val="20"/>
        </w:rPr>
        <w:t>L’association mettra en œuvre ces objectifs par des actions de communication, des publications, des rencontres, des contacts avec les organismes poursuivant des buts proches.</w:t>
      </w:r>
    </w:p>
    <w:p w14:paraId="00000014" w14:textId="77777777" w:rsidR="0045149F" w:rsidRDefault="00877143">
      <w:pPr>
        <w:spacing w:after="57" w:line="276" w:lineRule="auto"/>
        <w:rPr>
          <w:rFonts w:ascii="Arial" w:eastAsia="Arial" w:hAnsi="Arial" w:cs="Arial"/>
          <w:sz w:val="20"/>
          <w:szCs w:val="20"/>
        </w:rPr>
      </w:pPr>
      <w:r>
        <w:rPr>
          <w:rFonts w:ascii="Arial" w:eastAsia="Arial" w:hAnsi="Arial" w:cs="Arial"/>
          <w:sz w:val="20"/>
          <w:szCs w:val="20"/>
        </w:rPr>
        <w:t xml:space="preserve">L’association convient de poursuivre au niveau régional les objectifs nationaux et notamment ceux mis en œuvre par le Conseil Français Des Urbanistes. </w:t>
      </w:r>
    </w:p>
    <w:p w14:paraId="00000015" w14:textId="77777777" w:rsidR="0045149F" w:rsidRDefault="0045149F">
      <w:pPr>
        <w:spacing w:after="57" w:line="276" w:lineRule="auto"/>
        <w:rPr>
          <w:rFonts w:ascii="Arial" w:eastAsia="Arial" w:hAnsi="Arial" w:cs="Arial"/>
          <w:b/>
          <w:sz w:val="20"/>
          <w:szCs w:val="20"/>
        </w:rPr>
      </w:pPr>
    </w:p>
    <w:p w14:paraId="00000016" w14:textId="77777777" w:rsidR="0045149F" w:rsidRDefault="00877143">
      <w:pPr>
        <w:spacing w:after="57" w:line="276" w:lineRule="auto"/>
        <w:rPr>
          <w:rFonts w:ascii="Arial" w:eastAsia="Arial" w:hAnsi="Arial" w:cs="Arial"/>
          <w:b/>
          <w:sz w:val="20"/>
          <w:szCs w:val="20"/>
          <w:u w:val="single"/>
        </w:rPr>
      </w:pPr>
      <w:r>
        <w:rPr>
          <w:rFonts w:ascii="Arial" w:eastAsia="Arial" w:hAnsi="Arial" w:cs="Arial"/>
          <w:b/>
          <w:sz w:val="20"/>
          <w:szCs w:val="20"/>
          <w:u w:val="single"/>
        </w:rPr>
        <w:t>Article 3 : SIÈGE SOCIAL</w:t>
      </w:r>
    </w:p>
    <w:p w14:paraId="00000017" w14:textId="217A5633" w:rsidR="0045149F" w:rsidRDefault="00877143">
      <w:pPr>
        <w:spacing w:after="57" w:line="276" w:lineRule="auto"/>
        <w:rPr>
          <w:rFonts w:ascii="Arial" w:eastAsia="Arial" w:hAnsi="Arial" w:cs="Arial"/>
          <w:color w:val="FF0000"/>
          <w:sz w:val="20"/>
          <w:szCs w:val="20"/>
        </w:rPr>
      </w:pPr>
      <w:r>
        <w:rPr>
          <w:rFonts w:ascii="Arial" w:eastAsia="Arial" w:hAnsi="Arial" w:cs="Arial"/>
          <w:sz w:val="20"/>
          <w:szCs w:val="20"/>
        </w:rPr>
        <w:t>Le siège social de l’association « Urbanistes des Hauts de France » est domicilié à WAAO, place François Mitterrand, 59777 EURALILLE.</w:t>
      </w:r>
      <w:r>
        <w:rPr>
          <w:rFonts w:ascii="Arial" w:eastAsia="Arial" w:hAnsi="Arial" w:cs="Arial"/>
          <w:color w:val="565555"/>
          <w:sz w:val="20"/>
          <w:szCs w:val="20"/>
        </w:rPr>
        <w:t xml:space="preserve"> </w:t>
      </w:r>
    </w:p>
    <w:p w14:paraId="00000018" w14:textId="77777777" w:rsidR="0045149F" w:rsidRDefault="0045149F">
      <w:pPr>
        <w:spacing w:after="57" w:line="276" w:lineRule="auto"/>
        <w:rPr>
          <w:rFonts w:ascii="Arial" w:eastAsia="Arial" w:hAnsi="Arial" w:cs="Arial"/>
          <w:color w:val="FF0000"/>
          <w:sz w:val="20"/>
          <w:szCs w:val="20"/>
        </w:rPr>
      </w:pPr>
    </w:p>
    <w:p w14:paraId="00000019" w14:textId="77777777" w:rsidR="0045149F" w:rsidRDefault="00877143">
      <w:pPr>
        <w:spacing w:after="57" w:line="276" w:lineRule="auto"/>
        <w:rPr>
          <w:rFonts w:ascii="Arial" w:eastAsia="Arial" w:hAnsi="Arial" w:cs="Arial"/>
          <w:b/>
          <w:sz w:val="20"/>
          <w:szCs w:val="20"/>
          <w:u w:val="single"/>
        </w:rPr>
      </w:pPr>
      <w:r>
        <w:rPr>
          <w:rFonts w:ascii="Arial" w:eastAsia="Arial" w:hAnsi="Arial" w:cs="Arial"/>
          <w:b/>
          <w:sz w:val="20"/>
          <w:szCs w:val="20"/>
          <w:u w:val="single"/>
        </w:rPr>
        <w:t>Article 4 : DURÉE</w:t>
      </w:r>
    </w:p>
    <w:p w14:paraId="0000001A" w14:textId="77777777" w:rsidR="0045149F" w:rsidRDefault="00877143">
      <w:pPr>
        <w:spacing w:after="57" w:line="276" w:lineRule="auto"/>
        <w:rPr>
          <w:rFonts w:ascii="Arial" w:eastAsia="Arial" w:hAnsi="Arial" w:cs="Arial"/>
          <w:sz w:val="20"/>
          <w:szCs w:val="20"/>
        </w:rPr>
      </w:pPr>
      <w:r>
        <w:rPr>
          <w:rFonts w:ascii="Arial" w:eastAsia="Arial" w:hAnsi="Arial" w:cs="Arial"/>
          <w:sz w:val="20"/>
          <w:szCs w:val="20"/>
        </w:rPr>
        <w:t>La durée maximale de l’association est de 99 ans</w:t>
      </w:r>
    </w:p>
    <w:p w14:paraId="0000001B" w14:textId="77777777" w:rsidR="0045149F" w:rsidRDefault="0045149F">
      <w:pPr>
        <w:spacing w:after="57" w:line="276" w:lineRule="auto"/>
        <w:rPr>
          <w:rFonts w:ascii="Arial" w:eastAsia="Arial" w:hAnsi="Arial" w:cs="Arial"/>
          <w:b/>
          <w:sz w:val="20"/>
          <w:szCs w:val="20"/>
        </w:rPr>
      </w:pPr>
    </w:p>
    <w:p w14:paraId="0000001C" w14:textId="77777777" w:rsidR="0045149F" w:rsidRPr="006A29DF" w:rsidRDefault="00877143">
      <w:pPr>
        <w:spacing w:after="57" w:line="276" w:lineRule="auto"/>
        <w:rPr>
          <w:rFonts w:ascii="Arial" w:eastAsia="Arial" w:hAnsi="Arial" w:cs="Arial"/>
          <w:b/>
          <w:color w:val="000000" w:themeColor="text1"/>
          <w:sz w:val="20"/>
          <w:szCs w:val="20"/>
          <w:u w:val="single"/>
        </w:rPr>
      </w:pPr>
      <w:r w:rsidRPr="006A29DF">
        <w:rPr>
          <w:rFonts w:ascii="Arial" w:eastAsia="Arial" w:hAnsi="Arial" w:cs="Arial"/>
          <w:b/>
          <w:color w:val="000000" w:themeColor="text1"/>
          <w:sz w:val="20"/>
          <w:szCs w:val="20"/>
          <w:u w:val="single"/>
        </w:rPr>
        <w:t xml:space="preserve">Article 5 : MEMBRES DE L’ASSOCIATION </w:t>
      </w:r>
    </w:p>
    <w:p w14:paraId="0000001D" w14:textId="77777777" w:rsidR="0045149F" w:rsidRPr="006A29DF" w:rsidRDefault="00877143">
      <w:pPr>
        <w:spacing w:after="57" w:line="276" w:lineRule="auto"/>
        <w:rPr>
          <w:rFonts w:ascii="Verdana" w:eastAsia="Verdana" w:hAnsi="Verdana" w:cs="Verdana"/>
          <w:b/>
          <w:color w:val="000000" w:themeColor="text1"/>
          <w:sz w:val="20"/>
          <w:szCs w:val="20"/>
        </w:rPr>
      </w:pPr>
      <w:bookmarkStart w:id="0" w:name="_GoBack"/>
      <w:r w:rsidRPr="006A29DF">
        <w:rPr>
          <w:rFonts w:ascii="Verdana" w:eastAsia="Verdana" w:hAnsi="Verdana" w:cs="Verdana"/>
          <w:b/>
          <w:color w:val="000000" w:themeColor="text1"/>
          <w:sz w:val="20"/>
          <w:szCs w:val="20"/>
        </w:rPr>
        <w:tab/>
        <w:t>5-1  Membres actifs</w:t>
      </w:r>
    </w:p>
    <w:bookmarkEnd w:id="0"/>
    <w:p w14:paraId="0000001E"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ab/>
        <w:t>Peuvent être membres actifs de l’association :</w:t>
      </w:r>
    </w:p>
    <w:p w14:paraId="0000001F" w14:textId="77777777" w:rsidR="0045149F" w:rsidRDefault="00877143">
      <w:pPr>
        <w:numPr>
          <w:ilvl w:val="0"/>
          <w:numId w:val="4"/>
        </w:numPr>
        <w:spacing w:line="276" w:lineRule="auto"/>
        <w:rPr>
          <w:rFonts w:ascii="Verdana" w:eastAsia="Verdana" w:hAnsi="Verdana" w:cs="Verdana"/>
          <w:sz w:val="20"/>
          <w:szCs w:val="20"/>
        </w:rPr>
      </w:pPr>
      <w:r>
        <w:rPr>
          <w:rFonts w:ascii="Verdana" w:eastAsia="Verdana" w:hAnsi="Verdana" w:cs="Verdana"/>
          <w:sz w:val="20"/>
          <w:szCs w:val="20"/>
        </w:rPr>
        <w:t>les urbanistes,</w:t>
      </w:r>
    </w:p>
    <w:p w14:paraId="00000020" w14:textId="77777777" w:rsidR="0045149F" w:rsidRDefault="00877143">
      <w:pPr>
        <w:numPr>
          <w:ilvl w:val="0"/>
          <w:numId w:val="4"/>
        </w:numPr>
        <w:spacing w:after="57" w:line="276" w:lineRule="auto"/>
        <w:rPr>
          <w:rFonts w:ascii="Verdana" w:eastAsia="Verdana" w:hAnsi="Verdana" w:cs="Verdana"/>
          <w:sz w:val="20"/>
          <w:szCs w:val="20"/>
        </w:rPr>
      </w:pPr>
      <w:r>
        <w:rPr>
          <w:rFonts w:ascii="Verdana" w:eastAsia="Verdana" w:hAnsi="Verdana" w:cs="Verdana"/>
          <w:sz w:val="20"/>
          <w:szCs w:val="20"/>
        </w:rPr>
        <w:t>les personnes physiques témoignant d’un engagement au service de l’urbanisme et de l’aménagement des territoires,</w:t>
      </w:r>
    </w:p>
    <w:p w14:paraId="00000021" w14:textId="77777777" w:rsidR="0045149F" w:rsidRDefault="00877143">
      <w:pPr>
        <w:spacing w:after="57" w:line="276" w:lineRule="auto"/>
        <w:rPr>
          <w:rFonts w:ascii="Verdana" w:eastAsia="Verdana" w:hAnsi="Verdana" w:cs="Verdana"/>
          <w:b/>
          <w:sz w:val="20"/>
          <w:szCs w:val="20"/>
        </w:rPr>
      </w:pPr>
      <w:r>
        <w:rPr>
          <w:rFonts w:ascii="Verdana" w:eastAsia="Verdana" w:hAnsi="Verdana" w:cs="Verdana"/>
          <w:b/>
          <w:sz w:val="20"/>
          <w:szCs w:val="20"/>
        </w:rPr>
        <w:lastRenderedPageBreak/>
        <w:tab/>
        <w:t>5-2 : Membres associés</w:t>
      </w:r>
    </w:p>
    <w:p w14:paraId="00000022" w14:textId="77777777" w:rsidR="0045149F" w:rsidRDefault="00877143">
      <w:pPr>
        <w:spacing w:after="57" w:line="276" w:lineRule="auto"/>
      </w:pPr>
      <w:r>
        <w:rPr>
          <w:rFonts w:ascii="Verdana" w:eastAsia="Verdana" w:hAnsi="Verdana" w:cs="Verdana"/>
          <w:sz w:val="20"/>
          <w:szCs w:val="20"/>
        </w:rPr>
        <w:tab/>
        <w:t>Peuvent être membres associés les personnes morales représentatives d’associations ou d’organisations impliquées dans le champ de l’urbanisme et de l’aménagement des territoires</w:t>
      </w:r>
    </w:p>
    <w:p w14:paraId="00000023" w14:textId="77777777" w:rsidR="0045149F" w:rsidRDefault="0045149F">
      <w:pPr>
        <w:spacing w:after="57" w:line="276" w:lineRule="auto"/>
        <w:rPr>
          <w:rFonts w:ascii="Verdana" w:eastAsia="Verdana" w:hAnsi="Verdana" w:cs="Verdana"/>
          <w:b/>
          <w:sz w:val="20"/>
          <w:szCs w:val="20"/>
          <w:u w:val="single"/>
        </w:rPr>
      </w:pPr>
    </w:p>
    <w:p w14:paraId="00000024" w14:textId="77777777" w:rsidR="0045149F" w:rsidRDefault="00877143">
      <w:pPr>
        <w:spacing w:after="57" w:line="276" w:lineRule="auto"/>
        <w:rPr>
          <w:rFonts w:ascii="Verdana" w:eastAsia="Verdana" w:hAnsi="Verdana" w:cs="Verdana"/>
          <w:sz w:val="20"/>
          <w:szCs w:val="20"/>
          <w:u w:val="single"/>
        </w:rPr>
      </w:pPr>
      <w:r>
        <w:rPr>
          <w:rFonts w:ascii="Verdana" w:eastAsia="Verdana" w:hAnsi="Verdana" w:cs="Verdana"/>
          <w:b/>
          <w:sz w:val="20"/>
          <w:szCs w:val="20"/>
          <w:u w:val="single"/>
        </w:rPr>
        <w:t>Article 6 : ADMISSION</w:t>
      </w:r>
    </w:p>
    <w:p w14:paraId="00000025"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Le Conseil d’Administration statue sur les demandes d’admission des nouveaux membres, excepté pour les membres déjà qualifiés par l’OPQU, adhérents de la SFU ou d’autres associations membres du CFDU.</w:t>
      </w:r>
    </w:p>
    <w:p w14:paraId="00000026" w14:textId="77777777" w:rsidR="0045149F" w:rsidRDefault="0045149F">
      <w:pPr>
        <w:spacing w:after="57" w:line="276" w:lineRule="auto"/>
        <w:rPr>
          <w:rFonts w:ascii="Verdana" w:eastAsia="Verdana" w:hAnsi="Verdana" w:cs="Verdana"/>
          <w:b/>
          <w:sz w:val="20"/>
          <w:szCs w:val="20"/>
        </w:rPr>
      </w:pPr>
    </w:p>
    <w:p w14:paraId="00000027" w14:textId="77777777" w:rsidR="0045149F" w:rsidRDefault="00877143">
      <w:pPr>
        <w:spacing w:after="57" w:line="276" w:lineRule="auto"/>
        <w:rPr>
          <w:rFonts w:ascii="Verdana" w:eastAsia="Verdana" w:hAnsi="Verdana" w:cs="Verdana"/>
          <w:sz w:val="20"/>
          <w:szCs w:val="20"/>
          <w:u w:val="single"/>
        </w:rPr>
      </w:pPr>
      <w:r>
        <w:rPr>
          <w:rFonts w:ascii="Verdana" w:eastAsia="Verdana" w:hAnsi="Verdana" w:cs="Verdana"/>
          <w:b/>
          <w:sz w:val="20"/>
          <w:szCs w:val="20"/>
          <w:u w:val="single"/>
        </w:rPr>
        <w:t>Article 7 : PERTE DE QUALITÉ DE MEMBRE</w:t>
      </w:r>
    </w:p>
    <w:p w14:paraId="00000028"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La qualité de membre se perd :</w:t>
      </w:r>
    </w:p>
    <w:p w14:paraId="00000029" w14:textId="77777777" w:rsidR="0045149F" w:rsidRDefault="00877143">
      <w:pPr>
        <w:numPr>
          <w:ilvl w:val="0"/>
          <w:numId w:val="5"/>
        </w:numPr>
        <w:spacing w:line="276" w:lineRule="auto"/>
        <w:rPr>
          <w:rFonts w:ascii="Verdana" w:eastAsia="Verdana" w:hAnsi="Verdana" w:cs="Verdana"/>
          <w:sz w:val="20"/>
          <w:szCs w:val="20"/>
        </w:rPr>
      </w:pPr>
      <w:r>
        <w:rPr>
          <w:rFonts w:ascii="Verdana" w:eastAsia="Verdana" w:hAnsi="Verdana" w:cs="Verdana"/>
          <w:sz w:val="20"/>
          <w:szCs w:val="20"/>
        </w:rPr>
        <w:t>par démission notifiée par lettre au président de l’association,</w:t>
      </w:r>
    </w:p>
    <w:p w14:paraId="0000002A" w14:textId="77777777" w:rsidR="0045149F" w:rsidRDefault="00877143">
      <w:pPr>
        <w:numPr>
          <w:ilvl w:val="0"/>
          <w:numId w:val="5"/>
        </w:numPr>
        <w:spacing w:after="57" w:line="276" w:lineRule="auto"/>
        <w:rPr>
          <w:rFonts w:ascii="Verdana" w:eastAsia="Verdana" w:hAnsi="Verdana" w:cs="Verdana"/>
          <w:sz w:val="20"/>
          <w:szCs w:val="20"/>
        </w:rPr>
      </w:pPr>
      <w:r>
        <w:rPr>
          <w:rFonts w:ascii="Verdana" w:eastAsia="Verdana" w:hAnsi="Verdana" w:cs="Verdana"/>
          <w:sz w:val="20"/>
          <w:szCs w:val="20"/>
        </w:rPr>
        <w:t>lors du décès (personne physique) ou de la dissolution (personne morale),</w:t>
      </w:r>
    </w:p>
    <w:p w14:paraId="0000002B" w14:textId="77777777" w:rsidR="0045149F" w:rsidRDefault="00877143">
      <w:pPr>
        <w:numPr>
          <w:ilvl w:val="0"/>
          <w:numId w:val="5"/>
        </w:numPr>
        <w:spacing w:after="57" w:line="276" w:lineRule="auto"/>
        <w:rPr>
          <w:rFonts w:ascii="Verdana" w:eastAsia="Verdana" w:hAnsi="Verdana" w:cs="Verdana"/>
          <w:sz w:val="20"/>
          <w:szCs w:val="20"/>
        </w:rPr>
      </w:pPr>
      <w:r>
        <w:rPr>
          <w:rFonts w:ascii="Verdana" w:eastAsia="Verdana" w:hAnsi="Verdana" w:cs="Verdana"/>
          <w:sz w:val="20"/>
          <w:szCs w:val="20"/>
        </w:rPr>
        <w:t>par radiation prononcée par le Conseil d’Administration pour non-paiement de la cotisation ou en cas d’activités incompatibles avec les objectifs de l’association.</w:t>
      </w:r>
    </w:p>
    <w:p w14:paraId="0000002C" w14:textId="77777777" w:rsidR="0045149F" w:rsidRDefault="0045149F">
      <w:pPr>
        <w:spacing w:after="57" w:line="276" w:lineRule="auto"/>
        <w:rPr>
          <w:rFonts w:ascii="Verdana" w:eastAsia="Verdana" w:hAnsi="Verdana" w:cs="Verdana"/>
          <w:b/>
          <w:sz w:val="20"/>
          <w:szCs w:val="20"/>
        </w:rPr>
      </w:pPr>
    </w:p>
    <w:p w14:paraId="0000002D" w14:textId="77777777" w:rsidR="0045149F" w:rsidRDefault="00877143">
      <w:pPr>
        <w:spacing w:after="57" w:line="276" w:lineRule="auto"/>
        <w:rPr>
          <w:rFonts w:ascii="Verdana" w:eastAsia="Verdana" w:hAnsi="Verdana" w:cs="Verdana"/>
          <w:b/>
          <w:sz w:val="20"/>
          <w:szCs w:val="20"/>
          <w:u w:val="single"/>
        </w:rPr>
      </w:pPr>
      <w:r>
        <w:rPr>
          <w:rFonts w:ascii="Verdana" w:eastAsia="Verdana" w:hAnsi="Verdana" w:cs="Verdana"/>
          <w:b/>
          <w:sz w:val="20"/>
          <w:szCs w:val="20"/>
          <w:u w:val="single"/>
        </w:rPr>
        <w:t>Article 8 : RESSOURCES</w:t>
      </w:r>
    </w:p>
    <w:p w14:paraId="0000002E"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Les ressources de l’Association proviennent :</w:t>
      </w:r>
    </w:p>
    <w:p w14:paraId="0000002F" w14:textId="77777777" w:rsidR="0045149F" w:rsidRDefault="00877143">
      <w:pPr>
        <w:numPr>
          <w:ilvl w:val="0"/>
          <w:numId w:val="1"/>
        </w:numPr>
        <w:spacing w:after="57" w:line="276" w:lineRule="auto"/>
        <w:rPr>
          <w:rFonts w:ascii="Verdana" w:eastAsia="Verdana" w:hAnsi="Verdana" w:cs="Verdana"/>
          <w:sz w:val="20"/>
          <w:szCs w:val="20"/>
        </w:rPr>
      </w:pPr>
      <w:r>
        <w:rPr>
          <w:rFonts w:ascii="Verdana" w:eastAsia="Verdana" w:hAnsi="Verdana" w:cs="Verdana"/>
          <w:sz w:val="20"/>
          <w:szCs w:val="20"/>
        </w:rPr>
        <w:t>des cotisations des membres dont le montant est voté en Assemblée Générale,</w:t>
      </w:r>
    </w:p>
    <w:p w14:paraId="00000030" w14:textId="77777777" w:rsidR="0045149F" w:rsidRDefault="00877143">
      <w:pPr>
        <w:numPr>
          <w:ilvl w:val="0"/>
          <w:numId w:val="1"/>
        </w:numPr>
        <w:spacing w:after="57" w:line="276" w:lineRule="auto"/>
        <w:rPr>
          <w:rFonts w:ascii="Verdana" w:eastAsia="Verdana" w:hAnsi="Verdana" w:cs="Verdana"/>
          <w:sz w:val="20"/>
          <w:szCs w:val="20"/>
        </w:rPr>
      </w:pPr>
      <w:r>
        <w:rPr>
          <w:rFonts w:ascii="Verdana" w:eastAsia="Verdana" w:hAnsi="Verdana" w:cs="Verdana"/>
          <w:sz w:val="20"/>
          <w:szCs w:val="20"/>
        </w:rPr>
        <w:t>des dons manuels,</w:t>
      </w:r>
    </w:p>
    <w:p w14:paraId="00000031" w14:textId="52153E12" w:rsidR="0045149F" w:rsidRDefault="00877143">
      <w:pPr>
        <w:numPr>
          <w:ilvl w:val="0"/>
          <w:numId w:val="1"/>
        </w:numPr>
        <w:spacing w:after="57" w:line="276" w:lineRule="auto"/>
        <w:rPr>
          <w:rFonts w:ascii="Verdana" w:eastAsia="Verdana" w:hAnsi="Verdana" w:cs="Verdana"/>
          <w:sz w:val="20"/>
          <w:szCs w:val="20"/>
        </w:rPr>
      </w:pPr>
      <w:r>
        <w:rPr>
          <w:rFonts w:ascii="Verdana" w:eastAsia="Verdana" w:hAnsi="Verdana" w:cs="Verdana"/>
          <w:sz w:val="20"/>
          <w:szCs w:val="20"/>
        </w:rPr>
        <w:t>des subventions des organismes ou collectivités,</w:t>
      </w:r>
    </w:p>
    <w:p w14:paraId="3D2BBD98" w14:textId="5966E18D" w:rsidR="00877143" w:rsidRPr="006A29DF" w:rsidRDefault="00877143">
      <w:pPr>
        <w:numPr>
          <w:ilvl w:val="0"/>
          <w:numId w:val="1"/>
        </w:numPr>
        <w:spacing w:after="57" w:line="276" w:lineRule="auto"/>
        <w:rPr>
          <w:rFonts w:ascii="Verdana" w:eastAsia="Verdana" w:hAnsi="Verdana" w:cs="Verdana"/>
          <w:sz w:val="20"/>
          <w:szCs w:val="20"/>
        </w:rPr>
      </w:pPr>
      <w:r w:rsidRPr="006A29DF">
        <w:rPr>
          <w:rFonts w:ascii="Verdana" w:eastAsia="Verdana" w:hAnsi="Verdana" w:cs="Verdana"/>
          <w:sz w:val="20"/>
          <w:szCs w:val="20"/>
        </w:rPr>
        <w:t>des participations aux frais lors des manifestations qui sont organisées par l’association.</w:t>
      </w:r>
    </w:p>
    <w:p w14:paraId="00000032" w14:textId="77777777" w:rsidR="0045149F" w:rsidRDefault="0045149F">
      <w:pPr>
        <w:spacing w:after="57" w:line="276" w:lineRule="auto"/>
        <w:rPr>
          <w:rFonts w:ascii="Verdana" w:eastAsia="Verdana" w:hAnsi="Verdana" w:cs="Verdana"/>
          <w:b/>
          <w:sz w:val="20"/>
          <w:szCs w:val="20"/>
        </w:rPr>
      </w:pPr>
    </w:p>
    <w:p w14:paraId="00000033" w14:textId="77777777" w:rsidR="0045149F" w:rsidRDefault="00877143">
      <w:pPr>
        <w:spacing w:after="57" w:line="276" w:lineRule="auto"/>
        <w:rPr>
          <w:rFonts w:ascii="Verdana" w:eastAsia="Verdana" w:hAnsi="Verdana" w:cs="Verdana"/>
          <w:b/>
          <w:sz w:val="20"/>
          <w:szCs w:val="20"/>
          <w:u w:val="single"/>
        </w:rPr>
      </w:pPr>
      <w:r>
        <w:rPr>
          <w:rFonts w:ascii="Verdana" w:eastAsia="Verdana" w:hAnsi="Verdana" w:cs="Verdana"/>
          <w:b/>
          <w:sz w:val="20"/>
          <w:szCs w:val="20"/>
          <w:u w:val="single"/>
        </w:rPr>
        <w:t>Article 9 : ADHÉSION DE L’ASSOCIATION</w:t>
      </w:r>
    </w:p>
    <w:p w14:paraId="00000034"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 xml:space="preserve">L’association peut décider d’adhérer à d’autres associations partenaires, locales ou régionales. </w:t>
      </w:r>
    </w:p>
    <w:p w14:paraId="00000035"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Elle convient d’adhérer aux associations nationales représentatives des urbanistes telles que le CFDU.</w:t>
      </w:r>
    </w:p>
    <w:p w14:paraId="00000036" w14:textId="77777777" w:rsidR="0045149F" w:rsidRDefault="0045149F">
      <w:pPr>
        <w:spacing w:after="57" w:line="276" w:lineRule="auto"/>
        <w:rPr>
          <w:rFonts w:ascii="Verdana" w:eastAsia="Verdana" w:hAnsi="Verdana" w:cs="Verdana"/>
          <w:b/>
          <w:sz w:val="20"/>
          <w:szCs w:val="20"/>
        </w:rPr>
      </w:pPr>
    </w:p>
    <w:p w14:paraId="00000037" w14:textId="77777777" w:rsidR="0045149F" w:rsidRDefault="00877143">
      <w:pPr>
        <w:spacing w:after="57" w:line="276" w:lineRule="auto"/>
        <w:rPr>
          <w:rFonts w:ascii="Verdana" w:eastAsia="Verdana" w:hAnsi="Verdana" w:cs="Verdana"/>
          <w:b/>
          <w:sz w:val="20"/>
          <w:szCs w:val="20"/>
          <w:u w:val="single"/>
        </w:rPr>
      </w:pPr>
      <w:r>
        <w:rPr>
          <w:rFonts w:ascii="Verdana" w:eastAsia="Verdana" w:hAnsi="Verdana" w:cs="Verdana"/>
          <w:b/>
          <w:sz w:val="20"/>
          <w:szCs w:val="20"/>
          <w:u w:val="single"/>
        </w:rPr>
        <w:t>Article 10 : COMPOSITION DES INSTANCES</w:t>
      </w:r>
    </w:p>
    <w:p w14:paraId="00000038" w14:textId="77777777" w:rsidR="0045149F" w:rsidRDefault="00877143">
      <w:pPr>
        <w:spacing w:after="57"/>
        <w:rPr>
          <w:rFonts w:ascii="Verdana" w:eastAsia="Verdana" w:hAnsi="Verdana" w:cs="Verdana"/>
          <w:sz w:val="20"/>
          <w:szCs w:val="20"/>
        </w:rPr>
      </w:pPr>
      <w:r>
        <w:rPr>
          <w:rFonts w:ascii="Verdana" w:eastAsia="Verdana" w:hAnsi="Verdana" w:cs="Verdana"/>
          <w:sz w:val="20"/>
          <w:szCs w:val="20"/>
        </w:rPr>
        <w:t>L’association est dirigée par un Conseil d’Administration de 7 à 15 membres constitué en parité lequel délègue ses responsabilités légales à un bureau composé au minimum de 4 membres si possible en respect de la parité:</w:t>
      </w:r>
    </w:p>
    <w:p w14:paraId="00000039" w14:textId="77777777" w:rsidR="0045149F" w:rsidRDefault="00877143">
      <w:pPr>
        <w:numPr>
          <w:ilvl w:val="0"/>
          <w:numId w:val="2"/>
        </w:numPr>
        <w:spacing w:after="57"/>
        <w:rPr>
          <w:rFonts w:ascii="Verdana" w:eastAsia="Verdana" w:hAnsi="Verdana" w:cs="Verdana"/>
          <w:sz w:val="20"/>
          <w:szCs w:val="20"/>
        </w:rPr>
      </w:pPr>
      <w:r>
        <w:rPr>
          <w:rFonts w:ascii="Verdana" w:eastAsia="Verdana" w:hAnsi="Verdana" w:cs="Verdana"/>
          <w:sz w:val="20"/>
          <w:szCs w:val="20"/>
        </w:rPr>
        <w:t xml:space="preserve">Un </w:t>
      </w:r>
      <w:proofErr w:type="spellStart"/>
      <w:r>
        <w:rPr>
          <w:rFonts w:ascii="Verdana" w:eastAsia="Verdana" w:hAnsi="Verdana" w:cs="Verdana"/>
          <w:sz w:val="20"/>
          <w:szCs w:val="20"/>
        </w:rPr>
        <w:t>président.e</w:t>
      </w:r>
      <w:proofErr w:type="spellEnd"/>
      <w:r>
        <w:rPr>
          <w:rFonts w:ascii="Verdana" w:eastAsia="Verdana" w:hAnsi="Verdana" w:cs="Verdana"/>
          <w:sz w:val="20"/>
          <w:szCs w:val="20"/>
        </w:rPr>
        <w:t xml:space="preserve"> et </w:t>
      </w:r>
      <w:proofErr w:type="spellStart"/>
      <w:r>
        <w:rPr>
          <w:rFonts w:ascii="Verdana" w:eastAsia="Verdana" w:hAnsi="Verdana" w:cs="Verdana"/>
          <w:sz w:val="20"/>
          <w:szCs w:val="20"/>
        </w:rPr>
        <w:t>un.une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co-président.e</w:t>
      </w:r>
      <w:proofErr w:type="spellEnd"/>
      <w:r>
        <w:rPr>
          <w:rFonts w:ascii="Verdana" w:eastAsia="Verdana" w:hAnsi="Verdana" w:cs="Verdana"/>
          <w:sz w:val="20"/>
          <w:szCs w:val="20"/>
        </w:rPr>
        <w:t xml:space="preserve"> </w:t>
      </w:r>
    </w:p>
    <w:p w14:paraId="0000003A" w14:textId="77777777" w:rsidR="0045149F" w:rsidRDefault="00877143">
      <w:pPr>
        <w:numPr>
          <w:ilvl w:val="0"/>
          <w:numId w:val="2"/>
        </w:numPr>
        <w:spacing w:after="57"/>
        <w:rPr>
          <w:rFonts w:ascii="Verdana" w:eastAsia="Verdana" w:hAnsi="Verdana" w:cs="Verdana"/>
          <w:sz w:val="20"/>
          <w:szCs w:val="20"/>
        </w:rPr>
      </w:pPr>
      <w:proofErr w:type="spellStart"/>
      <w:r>
        <w:rPr>
          <w:rFonts w:ascii="Verdana" w:eastAsia="Verdana" w:hAnsi="Verdana" w:cs="Verdana"/>
          <w:sz w:val="20"/>
          <w:szCs w:val="20"/>
        </w:rPr>
        <w:t>un.e</w:t>
      </w:r>
      <w:proofErr w:type="spellEnd"/>
      <w:r>
        <w:rPr>
          <w:rFonts w:ascii="Verdana" w:eastAsia="Verdana" w:hAnsi="Verdana" w:cs="Verdana"/>
          <w:sz w:val="20"/>
          <w:szCs w:val="20"/>
        </w:rPr>
        <w:t xml:space="preserve"> secrétaire</w:t>
      </w:r>
    </w:p>
    <w:p w14:paraId="0000003B" w14:textId="77777777" w:rsidR="0045149F" w:rsidRDefault="00877143">
      <w:pPr>
        <w:numPr>
          <w:ilvl w:val="0"/>
          <w:numId w:val="2"/>
        </w:numPr>
        <w:spacing w:after="57"/>
        <w:rPr>
          <w:rFonts w:ascii="Verdana" w:eastAsia="Verdana" w:hAnsi="Verdana" w:cs="Verdana"/>
          <w:sz w:val="20"/>
          <w:szCs w:val="20"/>
        </w:rPr>
      </w:pPr>
      <w:proofErr w:type="spellStart"/>
      <w:r>
        <w:rPr>
          <w:rFonts w:ascii="Verdana" w:eastAsia="Verdana" w:hAnsi="Verdana" w:cs="Verdana"/>
          <w:sz w:val="20"/>
          <w:szCs w:val="20"/>
        </w:rPr>
        <w:t>un.e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tréso.rier.rière</w:t>
      </w:r>
      <w:proofErr w:type="spellEnd"/>
    </w:p>
    <w:p w14:paraId="0000003C"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Le Conseil d’administration désigne un membre du bureau « représentant régional » de l’association au CA du Conseil Français des Urbanistes.</w:t>
      </w:r>
    </w:p>
    <w:p w14:paraId="0000003D"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Le Conseil d’Administration est renouvelé ou réinstallé chaque année lors de l’Assemblée Générale.</w:t>
      </w:r>
    </w:p>
    <w:p w14:paraId="0000003E" w14:textId="77777777" w:rsidR="0045149F" w:rsidRDefault="0045149F">
      <w:pPr>
        <w:spacing w:after="57" w:line="276" w:lineRule="auto"/>
        <w:rPr>
          <w:rFonts w:ascii="Verdana" w:eastAsia="Verdana" w:hAnsi="Verdana" w:cs="Verdana"/>
          <w:b/>
          <w:sz w:val="20"/>
          <w:szCs w:val="20"/>
        </w:rPr>
      </w:pPr>
    </w:p>
    <w:p w14:paraId="0000003F" w14:textId="77777777" w:rsidR="0045149F" w:rsidRDefault="00877143">
      <w:pPr>
        <w:spacing w:after="57" w:line="276" w:lineRule="auto"/>
        <w:rPr>
          <w:rFonts w:ascii="Verdana" w:eastAsia="Verdana" w:hAnsi="Verdana" w:cs="Verdana"/>
          <w:b/>
          <w:sz w:val="20"/>
          <w:szCs w:val="20"/>
          <w:u w:val="single"/>
        </w:rPr>
      </w:pPr>
      <w:r>
        <w:rPr>
          <w:rFonts w:ascii="Verdana" w:eastAsia="Verdana" w:hAnsi="Verdana" w:cs="Verdana"/>
          <w:b/>
          <w:sz w:val="20"/>
          <w:szCs w:val="20"/>
          <w:u w:val="single"/>
        </w:rPr>
        <w:t>Article 11 : ASSEMBLÉE GÉNÉRALE ORDINAIRE</w:t>
      </w:r>
    </w:p>
    <w:p w14:paraId="00000040"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L’assemblée générale comprend tous les membres de l’association. Elle se réunit chaque année, après convocation envoyée 15 jours au moins avant le date fixée. L’ordre du jour est envoyé en même temps que la convocation.</w:t>
      </w:r>
    </w:p>
    <w:p w14:paraId="00000041" w14:textId="77777777" w:rsidR="0045149F" w:rsidRDefault="00877143">
      <w:pPr>
        <w:spacing w:after="57" w:line="276" w:lineRule="auto"/>
        <w:rPr>
          <w:rFonts w:ascii="Verdana" w:eastAsia="Verdana" w:hAnsi="Verdana" w:cs="Verdana"/>
          <w:sz w:val="20"/>
          <w:szCs w:val="20"/>
        </w:rPr>
      </w:pPr>
      <w:proofErr w:type="spellStart"/>
      <w:r>
        <w:rPr>
          <w:rFonts w:ascii="Verdana" w:eastAsia="Verdana" w:hAnsi="Verdana" w:cs="Verdana"/>
          <w:sz w:val="20"/>
          <w:szCs w:val="20"/>
        </w:rPr>
        <w:t>Le.La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président.e</w:t>
      </w:r>
      <w:proofErr w:type="spellEnd"/>
      <w:r>
        <w:rPr>
          <w:rFonts w:ascii="Verdana" w:eastAsia="Verdana" w:hAnsi="Verdana" w:cs="Verdana"/>
          <w:sz w:val="20"/>
          <w:szCs w:val="20"/>
        </w:rPr>
        <w:t xml:space="preserve"> rend compte de l’activité de l’année passée et propose son rapport moral.</w:t>
      </w:r>
    </w:p>
    <w:p w14:paraId="00000042" w14:textId="77777777" w:rsidR="0045149F" w:rsidRDefault="00877143">
      <w:pPr>
        <w:spacing w:after="57" w:line="276" w:lineRule="auto"/>
        <w:rPr>
          <w:rFonts w:ascii="Verdana" w:eastAsia="Verdana" w:hAnsi="Verdana" w:cs="Verdana"/>
          <w:sz w:val="20"/>
          <w:szCs w:val="20"/>
        </w:rPr>
      </w:pPr>
      <w:proofErr w:type="spellStart"/>
      <w:r>
        <w:rPr>
          <w:rFonts w:ascii="Verdana" w:eastAsia="Verdana" w:hAnsi="Verdana" w:cs="Verdana"/>
          <w:sz w:val="20"/>
          <w:szCs w:val="20"/>
        </w:rPr>
        <w:lastRenderedPageBreak/>
        <w:t>Le.La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trésorier.rière</w:t>
      </w:r>
      <w:proofErr w:type="spellEnd"/>
      <w:r>
        <w:rPr>
          <w:rFonts w:ascii="Verdana" w:eastAsia="Verdana" w:hAnsi="Verdana" w:cs="Verdana"/>
          <w:sz w:val="20"/>
          <w:szCs w:val="20"/>
        </w:rPr>
        <w:t xml:space="preserve"> rend compte de la gestion de l’année écoulée et soumet le projet de budget de l’année future.</w:t>
      </w:r>
    </w:p>
    <w:p w14:paraId="00000043" w14:textId="77777777" w:rsidR="0045149F" w:rsidRDefault="0045149F">
      <w:pPr>
        <w:spacing w:after="57" w:line="276" w:lineRule="auto"/>
        <w:rPr>
          <w:rFonts w:ascii="Verdana" w:eastAsia="Verdana" w:hAnsi="Verdana" w:cs="Verdana"/>
          <w:sz w:val="20"/>
          <w:szCs w:val="20"/>
        </w:rPr>
      </w:pPr>
    </w:p>
    <w:p w14:paraId="00000044" w14:textId="77777777" w:rsidR="0045149F" w:rsidRDefault="00877143">
      <w:pPr>
        <w:spacing w:after="57" w:line="276" w:lineRule="auto"/>
        <w:rPr>
          <w:rFonts w:ascii="Verdana" w:eastAsia="Verdana" w:hAnsi="Verdana" w:cs="Verdana"/>
          <w:b/>
          <w:sz w:val="20"/>
          <w:szCs w:val="20"/>
          <w:u w:val="single"/>
        </w:rPr>
      </w:pPr>
      <w:r>
        <w:rPr>
          <w:rFonts w:ascii="Verdana" w:eastAsia="Verdana" w:hAnsi="Verdana" w:cs="Verdana"/>
          <w:b/>
          <w:sz w:val="20"/>
          <w:szCs w:val="20"/>
          <w:u w:val="single"/>
        </w:rPr>
        <w:t>Article 12 : ASSEMBLÉE GÉNÉRALE EXTRAORDINAIRE</w:t>
      </w:r>
    </w:p>
    <w:p w14:paraId="00000045"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 xml:space="preserve">En cas de nécessité ou sur demande de la moitié des membres, le.la </w:t>
      </w:r>
      <w:proofErr w:type="spellStart"/>
      <w:r>
        <w:rPr>
          <w:rFonts w:ascii="Verdana" w:eastAsia="Verdana" w:hAnsi="Verdana" w:cs="Verdana"/>
          <w:sz w:val="20"/>
          <w:szCs w:val="20"/>
        </w:rPr>
        <w:t>président.e</w:t>
      </w:r>
      <w:proofErr w:type="spellEnd"/>
      <w:r>
        <w:rPr>
          <w:rFonts w:ascii="Verdana" w:eastAsia="Verdana" w:hAnsi="Verdana" w:cs="Verdana"/>
          <w:sz w:val="20"/>
          <w:szCs w:val="20"/>
        </w:rPr>
        <w:t xml:space="preserve"> peut convoquer une Assemblée Générale extraordinaire dans les formes prévues ci-dessus.</w:t>
      </w:r>
    </w:p>
    <w:p w14:paraId="00000046" w14:textId="77777777" w:rsidR="0045149F" w:rsidRDefault="0045149F">
      <w:pPr>
        <w:spacing w:after="57" w:line="276" w:lineRule="auto"/>
        <w:rPr>
          <w:rFonts w:ascii="Verdana" w:eastAsia="Verdana" w:hAnsi="Verdana" w:cs="Verdana"/>
          <w:sz w:val="20"/>
          <w:szCs w:val="20"/>
        </w:rPr>
      </w:pPr>
    </w:p>
    <w:p w14:paraId="00000047" w14:textId="77777777" w:rsidR="0045149F" w:rsidRDefault="00877143">
      <w:pPr>
        <w:spacing w:after="57" w:line="276" w:lineRule="auto"/>
        <w:rPr>
          <w:rFonts w:ascii="Verdana" w:eastAsia="Verdana" w:hAnsi="Verdana" w:cs="Verdana"/>
          <w:b/>
          <w:sz w:val="20"/>
          <w:szCs w:val="20"/>
          <w:u w:val="single"/>
        </w:rPr>
      </w:pPr>
      <w:r>
        <w:rPr>
          <w:rFonts w:ascii="Verdana" w:eastAsia="Verdana" w:hAnsi="Verdana" w:cs="Verdana"/>
          <w:b/>
          <w:sz w:val="20"/>
          <w:szCs w:val="20"/>
          <w:u w:val="single"/>
        </w:rPr>
        <w:t>Article 13 : DISSOLUTION</w:t>
      </w:r>
    </w:p>
    <w:p w14:paraId="00000048" w14:textId="77777777" w:rsidR="0045149F" w:rsidRDefault="00877143">
      <w:pPr>
        <w:spacing w:after="57" w:line="276" w:lineRule="auto"/>
        <w:rPr>
          <w:rFonts w:ascii="Verdana" w:eastAsia="Verdana" w:hAnsi="Verdana" w:cs="Verdana"/>
          <w:sz w:val="20"/>
          <w:szCs w:val="20"/>
        </w:rPr>
      </w:pPr>
      <w:r>
        <w:rPr>
          <w:rFonts w:ascii="Verdana" w:eastAsia="Verdana" w:hAnsi="Verdana" w:cs="Verdana"/>
          <w:sz w:val="20"/>
          <w:szCs w:val="20"/>
        </w:rPr>
        <w:t>La dissolution est prononcée par les deux tiers au moins des membres de l’Assemblée générale. Les actifs sont liquidés dans les formes prévues par les textes légaux régissant les associations de type 1901.</w:t>
      </w:r>
    </w:p>
    <w:p w14:paraId="00000049" w14:textId="77777777" w:rsidR="0045149F" w:rsidRDefault="0045149F">
      <w:pPr>
        <w:spacing w:after="57" w:line="276" w:lineRule="auto"/>
        <w:rPr>
          <w:rFonts w:ascii="Verdana" w:eastAsia="Verdana" w:hAnsi="Verdana" w:cs="Verdana"/>
          <w:sz w:val="20"/>
          <w:szCs w:val="20"/>
        </w:rPr>
      </w:pPr>
    </w:p>
    <w:p w14:paraId="0000004A" w14:textId="318393E5" w:rsidR="0045149F" w:rsidRDefault="0045149F">
      <w:pPr>
        <w:spacing w:after="57" w:line="276" w:lineRule="auto"/>
        <w:rPr>
          <w:rFonts w:ascii="Verdana" w:eastAsia="Verdana" w:hAnsi="Verdana" w:cs="Verdana"/>
          <w:sz w:val="20"/>
          <w:szCs w:val="20"/>
        </w:rPr>
      </w:pPr>
    </w:p>
    <w:p w14:paraId="0000004B" w14:textId="3A914688" w:rsidR="0045149F" w:rsidRDefault="00877143">
      <w:pPr>
        <w:spacing w:after="57" w:line="276" w:lineRule="auto"/>
        <w:jc w:val="center"/>
        <w:rPr>
          <w:rFonts w:ascii="Verdana" w:eastAsia="Verdana" w:hAnsi="Verdana" w:cs="Verdana"/>
          <w:sz w:val="20"/>
          <w:szCs w:val="20"/>
          <w:u w:val="single"/>
        </w:rPr>
      </w:pPr>
      <w:r>
        <w:rPr>
          <w:rFonts w:ascii="Verdana" w:eastAsia="Verdana" w:hAnsi="Verdana" w:cs="Verdana"/>
          <w:noProof/>
          <w:sz w:val="20"/>
          <w:szCs w:val="20"/>
        </w:rPr>
        <w:drawing>
          <wp:anchor distT="0" distB="0" distL="114300" distR="114300" simplePos="0" relativeHeight="251657216" behindDoc="0" locked="0" layoutInCell="1" allowOverlap="1" wp14:anchorId="61E3F9FC" wp14:editId="29873529">
            <wp:simplePos x="0" y="0"/>
            <wp:positionH relativeFrom="column">
              <wp:posOffset>3937635</wp:posOffset>
            </wp:positionH>
            <wp:positionV relativeFrom="paragraph">
              <wp:posOffset>408940</wp:posOffset>
            </wp:positionV>
            <wp:extent cx="1489710" cy="29044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jpm.png"/>
                    <pic:cNvPicPr/>
                  </pic:nvPicPr>
                  <pic:blipFill>
                    <a:blip r:embed="rId5">
                      <a:extLst>
                        <a:ext uri="{28A0092B-C50C-407E-A947-70E740481C1C}">
                          <a14:useLocalDpi xmlns:a14="http://schemas.microsoft.com/office/drawing/2010/main" val="0"/>
                        </a:ext>
                      </a:extLst>
                    </a:blip>
                    <a:stretch>
                      <a:fillRect/>
                    </a:stretch>
                  </pic:blipFill>
                  <pic:spPr>
                    <a:xfrm>
                      <a:off x="0" y="0"/>
                      <a:ext cx="1489710" cy="2904490"/>
                    </a:xfrm>
                    <a:prstGeom prst="rect">
                      <a:avLst/>
                    </a:prstGeom>
                  </pic:spPr>
                </pic:pic>
              </a:graphicData>
            </a:graphic>
          </wp:anchor>
        </w:drawing>
      </w:r>
      <w:r>
        <w:rPr>
          <w:rFonts w:ascii="Verdana" w:eastAsia="Verdana" w:hAnsi="Verdana" w:cs="Verdana"/>
          <w:sz w:val="20"/>
          <w:szCs w:val="20"/>
          <w:u w:val="single"/>
        </w:rPr>
        <w:t xml:space="preserve">Le.la </w:t>
      </w:r>
      <w:proofErr w:type="spellStart"/>
      <w:proofErr w:type="gramStart"/>
      <w:r>
        <w:rPr>
          <w:rFonts w:ascii="Verdana" w:eastAsia="Verdana" w:hAnsi="Verdana" w:cs="Verdana"/>
          <w:sz w:val="20"/>
          <w:szCs w:val="20"/>
          <w:u w:val="single"/>
        </w:rPr>
        <w:t>président.e</w:t>
      </w:r>
      <w:proofErr w:type="spellEnd"/>
      <w:proofErr w:type="gramEnd"/>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u w:val="single"/>
        </w:rPr>
        <w:t xml:space="preserve">Le.la </w:t>
      </w:r>
      <w:proofErr w:type="spellStart"/>
      <w:r>
        <w:rPr>
          <w:rFonts w:ascii="Verdana" w:eastAsia="Verdana" w:hAnsi="Verdana" w:cs="Verdana"/>
          <w:sz w:val="20"/>
          <w:szCs w:val="20"/>
          <w:u w:val="single"/>
        </w:rPr>
        <w:t>trésorier.e</w:t>
      </w:r>
      <w:proofErr w:type="spellEnd"/>
    </w:p>
    <w:sectPr w:rsidR="0045149F">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165"/>
    <w:multiLevelType w:val="multilevel"/>
    <w:tmpl w:val="A524DD68"/>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1" w15:restartNumberingAfterBreak="0">
    <w:nsid w:val="456877FA"/>
    <w:multiLevelType w:val="multilevel"/>
    <w:tmpl w:val="E8964A8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5FE23761"/>
    <w:multiLevelType w:val="multilevel"/>
    <w:tmpl w:val="70CA73C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6D0D6513"/>
    <w:multiLevelType w:val="multilevel"/>
    <w:tmpl w:val="A698A1E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738F0A3C"/>
    <w:multiLevelType w:val="multilevel"/>
    <w:tmpl w:val="A07C2F34"/>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9F"/>
    <w:rsid w:val="0045149F"/>
    <w:rsid w:val="006A29DF"/>
    <w:rsid w:val="00877143"/>
    <w:rsid w:val="00B24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0687"/>
  <w15:docId w15:val="{547A8C9F-396F-4753-A1FF-C99BDAA4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Myriam CAU</cp:lastModifiedBy>
  <cp:revision>3</cp:revision>
  <cp:lastPrinted>2019-03-19T14:42:00Z</cp:lastPrinted>
  <dcterms:created xsi:type="dcterms:W3CDTF">2019-03-19T14:35:00Z</dcterms:created>
  <dcterms:modified xsi:type="dcterms:W3CDTF">2019-03-19T14:59:00Z</dcterms:modified>
</cp:coreProperties>
</file>